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DC89D" w14:textId="6A008AFD" w:rsidR="00A60799" w:rsidRPr="000A28C4" w:rsidRDefault="00647FA9" w:rsidP="00CF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E0FFD3" wp14:editId="3976F85E">
            <wp:simplePos x="0" y="0"/>
            <wp:positionH relativeFrom="column">
              <wp:posOffset>-446228</wp:posOffset>
            </wp:positionH>
            <wp:positionV relativeFrom="page">
              <wp:posOffset>134239</wp:posOffset>
            </wp:positionV>
            <wp:extent cx="3444482" cy="1691235"/>
            <wp:effectExtent l="0" t="0" r="0" b="0"/>
            <wp:wrapNone/>
            <wp:docPr id="1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482" cy="16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4E25" w14:textId="77777777" w:rsidR="004B6CB6" w:rsidRPr="000A28C4" w:rsidRDefault="004B6CB6" w:rsidP="00D77A59">
      <w:pPr>
        <w:pStyle w:val="Bezmezer"/>
        <w:rPr>
          <w:rFonts w:ascii="Times New Roman" w:hAnsi="Times New Roman" w:cs="Times New Roman"/>
        </w:rPr>
      </w:pPr>
    </w:p>
    <w:p w14:paraId="0EEC88B5" w14:textId="77777777" w:rsidR="004B6CB6" w:rsidRPr="000A28C4" w:rsidRDefault="004B6CB6" w:rsidP="00D77A59">
      <w:pPr>
        <w:pStyle w:val="Bezmezer"/>
        <w:rPr>
          <w:rFonts w:ascii="Times New Roman" w:hAnsi="Times New Roman" w:cs="Times New Roman"/>
        </w:rPr>
      </w:pPr>
    </w:p>
    <w:p w14:paraId="49E9AABB" w14:textId="2A5DCD27" w:rsidR="00A60799" w:rsidRPr="000A28C4" w:rsidRDefault="00D77A59" w:rsidP="00D77A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A28C4">
        <w:rPr>
          <w:rFonts w:ascii="Times New Roman" w:hAnsi="Times New Roman" w:cs="Times New Roman"/>
          <w:sz w:val="20"/>
          <w:szCs w:val="20"/>
        </w:rPr>
        <w:t xml:space="preserve">V Plzni dne </w:t>
      </w:r>
      <w:r w:rsidR="00620E17" w:rsidRPr="000A28C4">
        <w:rPr>
          <w:rFonts w:ascii="Times New Roman" w:hAnsi="Times New Roman" w:cs="Times New Roman"/>
          <w:sz w:val="20"/>
          <w:szCs w:val="20"/>
        </w:rPr>
        <w:t>xxx</w:t>
      </w:r>
    </w:p>
    <w:p w14:paraId="36A0A264" w14:textId="77777777" w:rsidR="009504FA" w:rsidRPr="000A28C4" w:rsidRDefault="009504FA" w:rsidP="00CF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71B9F" w14:textId="5722BD14" w:rsidR="00CF1B4D" w:rsidRPr="000A28C4" w:rsidRDefault="00620E17" w:rsidP="0013196B">
      <w:pPr>
        <w:pStyle w:val="Nadpis1"/>
        <w:rPr>
          <w:rFonts w:ascii="Times New Roman" w:hAnsi="Times New Roman" w:cs="Times New Roman"/>
        </w:rPr>
      </w:pPr>
      <w:r w:rsidRPr="000A28C4">
        <w:rPr>
          <w:rFonts w:ascii="Times New Roman" w:hAnsi="Times New Roman" w:cs="Times New Roman"/>
        </w:rPr>
        <w:t>Zásady pro tvorbu rozpočtu FAV pro rok 2021</w:t>
      </w:r>
    </w:p>
    <w:p w14:paraId="7A4D90F6" w14:textId="77777777" w:rsidR="00620E17" w:rsidRPr="00620E17" w:rsidRDefault="00620E17" w:rsidP="00620E17">
      <w:pPr>
        <w:keepNext/>
        <w:numPr>
          <w:ilvl w:val="0"/>
          <w:numId w:val="15"/>
        </w:numPr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Zdroje rozpočtu</w:t>
      </w:r>
    </w:p>
    <w:p w14:paraId="0CBF342B" w14:textId="77777777" w:rsidR="00620E17" w:rsidRPr="00620E17" w:rsidRDefault="00620E17" w:rsidP="00620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E410068" w14:textId="0286DA4F" w:rsidR="00620E17" w:rsidRPr="00620E17" w:rsidRDefault="00620E17" w:rsidP="00620E17">
      <w:pPr>
        <w:numPr>
          <w:ilvl w:val="0"/>
          <w:numId w:val="16"/>
        </w:numPr>
        <w:suppressAutoHyphens/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Základní </w:t>
      </w:r>
      <w:r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příspěvek – vzdělávací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činnost v bakalářských a magisterských programech (po započtení veškeré participace na studijních programech jiných fakult a po započtení zbytků na programech), tj. ukazatel A.</w:t>
      </w:r>
    </w:p>
    <w:p w14:paraId="3EB964C2" w14:textId="6D39E6B2" w:rsidR="00620E17" w:rsidRPr="00620E17" w:rsidRDefault="00620E17" w:rsidP="00620E1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Základní </w:t>
      </w:r>
      <w:r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příspěvek – vzdělávací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činnost v doktorských studijních programech (ukazatel A).</w:t>
      </w:r>
    </w:p>
    <w:p w14:paraId="695B2B2F" w14:textId="77777777" w:rsidR="00620E17" w:rsidRPr="00620E17" w:rsidRDefault="00620E17" w:rsidP="00620E1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Základní příspěvek – prostředky rozdělované podle kritéria kvality, tj. ukazatel K.</w:t>
      </w:r>
    </w:p>
    <w:p w14:paraId="69949991" w14:textId="77777777" w:rsidR="00620E17" w:rsidRPr="00620E17" w:rsidRDefault="00620E17" w:rsidP="00620E1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Prostředky na stipendia studentů prezenční formy doktorských studijních programů.</w:t>
      </w:r>
    </w:p>
    <w:p w14:paraId="04D4344F" w14:textId="77777777" w:rsidR="00620E17" w:rsidRPr="00620E17" w:rsidRDefault="00620E17" w:rsidP="00620E1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Dotace na dlouhodobý koncepční rozvoj VaV (za registrované výsledky dosažené ve výzkumu, vývoji a inovacích).</w:t>
      </w:r>
    </w:p>
    <w:p w14:paraId="5BE76C00" w14:textId="77777777" w:rsidR="00620E17" w:rsidRPr="00620E17" w:rsidRDefault="00620E17" w:rsidP="00620E1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Předpokládané vlastní výnosy fakulty.</w:t>
      </w:r>
    </w:p>
    <w:p w14:paraId="582729C5" w14:textId="36D83C08" w:rsidR="00620E17" w:rsidRPr="00620E17" w:rsidRDefault="00620E17" w:rsidP="00620E1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Hospodářský výsledek za rok 2020 (kladný jen v tom případě, že bude fakultě přiznán v R-2021 na úrovni ZČU), resp. zdroje z Fondu účelově </w:t>
      </w:r>
      <w:r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určených prostředků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 Fondu provozních prostředků.</w:t>
      </w:r>
    </w:p>
    <w:p w14:paraId="717A4860" w14:textId="04E5C61F" w:rsidR="00620E17" w:rsidRPr="00620E17" w:rsidRDefault="00620E17" w:rsidP="00620E17">
      <w:pPr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Ostatní zdroje (granty, projekty, apod, včetně dotace na specifický vysokoškolský výzkum a ostatních dotací přidělovaných podle směrnic ZČU 3R/2015 GRANTOVÝ SYSTÉM a 5P/2020 Interní grantový </w:t>
      </w:r>
      <w:r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program – IDEG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).</w:t>
      </w:r>
    </w:p>
    <w:p w14:paraId="7B377498" w14:textId="77777777" w:rsidR="00620E17" w:rsidRPr="00620E17" w:rsidRDefault="00620E17" w:rsidP="00620E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980F6D0" w14:textId="77777777" w:rsidR="00620E17" w:rsidRPr="00620E17" w:rsidRDefault="00620E17" w:rsidP="00620E17">
      <w:pPr>
        <w:keepNext/>
        <w:numPr>
          <w:ilvl w:val="0"/>
          <w:numId w:val="15"/>
        </w:numPr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Konstrukce rozpisu základního příspěvku a dotace na dlouhodobý koncepční rozvoj VaV</w:t>
      </w:r>
    </w:p>
    <w:p w14:paraId="03894C54" w14:textId="77777777" w:rsidR="00620E17" w:rsidRPr="00620E17" w:rsidRDefault="00620E17" w:rsidP="00620E17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Neinvestiční část rozpočtu</w:t>
      </w:r>
    </w:p>
    <w:p w14:paraId="4541DFEC" w14:textId="77777777" w:rsidR="00620E17" w:rsidRPr="00620E17" w:rsidRDefault="00620E17" w:rsidP="00620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383D6D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 první fázi návrhu rozpočtu se stanoví podíly pracovišť na tvorbě zdrojů v jednotlivých oblastech:</w:t>
      </w:r>
    </w:p>
    <w:p w14:paraId="0799262A" w14:textId="77777777" w:rsidR="00620E17" w:rsidRPr="00620E17" w:rsidRDefault="00620E17" w:rsidP="00620E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Bakalářské a navazující magisterské studijní programy – prostředky na vzdělávací činnost budou primárně rozděleny na katedry podle podílu na jejich tvorbě (dle kvantifikace předmětů); zbytky na programech se započtou katedrám, které garantují daný studijní program, resp. dané studijní obory.</w:t>
      </w:r>
    </w:p>
    <w:p w14:paraId="1959C924" w14:textId="77777777" w:rsidR="00620E17" w:rsidRPr="00620E17" w:rsidRDefault="00620E17" w:rsidP="00620E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Doktorské studijní programy – prostředky na vzdělávací činnost budou primárně rozděleny na katedry a výzkumné programy dle počtu doktorandů zvětšeného o počet absolventů doktorských studijních programů za poslední tři roky.</w:t>
      </w:r>
    </w:p>
    <w:p w14:paraId="2486202E" w14:textId="77777777" w:rsidR="00620E17" w:rsidRPr="00620E17" w:rsidRDefault="00620E17" w:rsidP="00620E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Finanční prostředky přidělené podle ukazatele K (kritérium kvality) jsou mezi oborové sekce rozděleny podle jejich podílu na tvorbě těchto zdrojů ve smyslu metodiky rozpočtu ZČU.</w:t>
      </w:r>
    </w:p>
    <w:p w14:paraId="488D3DBB" w14:textId="77777777" w:rsidR="00620E17" w:rsidRPr="00620E17" w:rsidRDefault="00620E17" w:rsidP="00620E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Způsob rozdělení dotace na dlouhodobý koncepční rozvoj VaV je daný </w:t>
      </w:r>
      <w:r w:rsidRPr="00620E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Metodikou hodnocení Výzkumných jednotek FAV – „M-FAV_20+“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která vychází z celostátní metodiky M17+. Rozdělení prostředků mezi oborové sekce zohledňuje kvalitu a objem výsledků, které byly na těchto sekcích dosaženy. Stabilizační složka vyjadřuje podíly oborových sekcí na VV výsledcích v minulém pětiletém období (tj. v letech 2014 až 2018), motivační složka ve výši 2% částky přidělené FAV vyjadřuje podíly na výsledcích dosažených v roce 2019.  Konkrétní způsob rozdělení je popsán algoritmem uvedeným v materiálu </w:t>
      </w:r>
      <w:r w:rsidRPr="00620E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„Způsob výpočtu DKRVO pro jednotlivé Výzkumné jednotky FAV“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6D861189" w14:textId="77777777" w:rsidR="00620E17" w:rsidRPr="00620E17" w:rsidRDefault="00620E17" w:rsidP="00620E1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B5BB678" w14:textId="77777777" w:rsidR="00620E17" w:rsidRPr="00620E17" w:rsidRDefault="00620E17" w:rsidP="00620E1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74039F" w14:textId="77777777" w:rsidR="00620E17" w:rsidRPr="00620E17" w:rsidRDefault="00620E17" w:rsidP="00620E1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5BB9F10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Jednotlivá pracoviště jsou zatížena odvody a platbami podle Metodiky rozpočtu ZČU a rozpočtových pravidel na úrovni ZČU.</w:t>
      </w:r>
    </w:p>
    <w:p w14:paraId="79D1FA68" w14:textId="77777777" w:rsidR="00620E17" w:rsidRPr="00620E17" w:rsidRDefault="00620E17" w:rsidP="00620E17">
      <w:pPr>
        <w:widowControl w:val="0"/>
        <w:numPr>
          <w:ilvl w:val="0"/>
          <w:numId w:val="23"/>
        </w:numPr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Platby za režijní činnosti a služby nákladovým celouniverzitním útvarům (podle směrných ukazatelů na úrovni pracovišť s výjimkou plateb podle směrného ukazatele „J velikost obývané plochy v m2 bez ploch výzkumných center).</w:t>
      </w:r>
    </w:p>
    <w:p w14:paraId="07806092" w14:textId="77777777" w:rsidR="00620E17" w:rsidRPr="00620E17" w:rsidRDefault="00620E17" w:rsidP="00620E17">
      <w:pPr>
        <w:widowControl w:val="0"/>
        <w:suppressAutoHyphens/>
        <w:spacing w:after="0" w:line="240" w:lineRule="auto"/>
        <w:ind w:left="92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3056D05" w14:textId="77777777" w:rsidR="00620E17" w:rsidRPr="00620E17" w:rsidRDefault="00620E17" w:rsidP="00620E17">
      <w:pPr>
        <w:widowControl w:val="0"/>
        <w:numPr>
          <w:ilvl w:val="0"/>
          <w:numId w:val="23"/>
        </w:numPr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Platby za energie v obou budovách a další adresné platby PS za služby související s objektem NTIS</w:t>
      </w:r>
    </w:p>
    <w:p w14:paraId="62344A8E" w14:textId="77777777" w:rsidR="00620E17" w:rsidRPr="00620E17" w:rsidRDefault="00620E17" w:rsidP="00620E17">
      <w:pPr>
        <w:numPr>
          <w:ilvl w:val="0"/>
          <w:numId w:val="21"/>
        </w:num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náklady budou předpokládány ve výši jednotková cena ukazatele „J velikost obývané plochy v m2 bez ploch výzkumných center“ * hodnota ukazatele „F velikost obývané plochy v m2 pro FAV“</w:t>
      </w:r>
    </w:p>
    <w:p w14:paraId="0B1D1F74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předpokládané náklady budou rozděleny na základě údajů z minulého finančního roku na (hypotetické) částky za elektrickou energii, teplo a vodu</w:t>
      </w:r>
    </w:p>
    <w:p w14:paraId="774C4DE6" w14:textId="011E6F98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náklady na elektrickou energii na provoz nepřetržitě fungujících odběrných míst (zejména serveroven) budou pracoviště zatížena adresně; objem těchto nákladů se určí vynásobením objemu uplatněného v rozpočtu pro rok n</w:t>
      </w:r>
      <w:r w:rsidR="000A28C4"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–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 indexem nárůstu jednotkové ceny (dodá PS)  </w:t>
      </w:r>
    </w:p>
    <w:p w14:paraId="45556990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zbylé náklady na elektrickou energii a náklady na teplo budou mezi pracoviště rozpočítány podle směrného ukazatele „F velikost obývané plochy v m2“</w:t>
      </w:r>
    </w:p>
    <w:p w14:paraId="78BFA0A3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náklady na vodu budou rozpočítány podle ukazatele „A počet přepočtených zaměstnanců“</w:t>
      </w:r>
    </w:p>
    <w:p w14:paraId="6A82798F" w14:textId="77777777" w:rsidR="00620E17" w:rsidRPr="00620E17" w:rsidRDefault="00620E17" w:rsidP="00620E17">
      <w:pPr>
        <w:numPr>
          <w:ilvl w:val="0"/>
          <w:numId w:val="21"/>
        </w:num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dalším zdrojem pro krytí těchto nákladů bude poměrná část výnosů z komerčního housingu zařízení v serverovně CTPVV/NTIS</w:t>
      </w:r>
    </w:p>
    <w:p w14:paraId="2A7E55F7" w14:textId="77777777" w:rsidR="00620E17" w:rsidRPr="00620E17" w:rsidRDefault="00620E17" w:rsidP="00620E17">
      <w:pPr>
        <w:numPr>
          <w:ilvl w:val="0"/>
          <w:numId w:val="21"/>
        </w:num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 případě, že reálné náklady ve finančním roce budou nižší, než jsou náklady předpokládané, převedou se zdroje do FPP s tím, že tyto zdroje budou aktivovány v rámci rozpočtu FAV pro příští finanční rok a o tuto částku bude vybíraný objem snížen.</w:t>
      </w:r>
    </w:p>
    <w:p w14:paraId="4BB4B79A" w14:textId="77777777" w:rsidR="00620E17" w:rsidRPr="00620E17" w:rsidRDefault="00620E17" w:rsidP="00620E17">
      <w:pPr>
        <w:numPr>
          <w:ilvl w:val="0"/>
          <w:numId w:val="21"/>
        </w:num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 případě, že reálné náklady ve finančním roce budou vyšší, než jsou náklady předpokládané, uvolní se rezerva z FPP s tím, že se o tuto částku navýší vybíraný objem v rámci rozpočtu FAV příští finanční rok.</w:t>
      </w:r>
    </w:p>
    <w:p w14:paraId="6EF464BC" w14:textId="77777777" w:rsidR="00620E17" w:rsidRPr="00620E17" w:rsidRDefault="00620E17" w:rsidP="00620E17">
      <w:pPr>
        <w:numPr>
          <w:ilvl w:val="0"/>
          <w:numId w:val="23"/>
        </w:numPr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Univerzitní rozpočtová rezerva – 1 % z celkového objemu NIV po platbách za služby v sestavě „jezevčík“ souboru Plán rozpočtu ZČU.</w:t>
      </w:r>
    </w:p>
    <w:p w14:paraId="30C97FAD" w14:textId="77777777" w:rsidR="00620E17" w:rsidRPr="00620E17" w:rsidRDefault="00620E17" w:rsidP="00620E17">
      <w:pPr>
        <w:widowControl w:val="0"/>
        <w:numPr>
          <w:ilvl w:val="0"/>
          <w:numId w:val="23"/>
        </w:numPr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Rezerva rektora - 1,5 % z celkového objemu NIV přidělených v rozpisu rozpočtu na vstupu sestavy „jezevčík“ souboru Plán rozpočtu ZČU.</w:t>
      </w:r>
    </w:p>
    <w:p w14:paraId="3D33E198" w14:textId="77777777" w:rsidR="00620E17" w:rsidRPr="00620E17" w:rsidRDefault="00620E17" w:rsidP="00620E17">
      <w:pPr>
        <w:widowControl w:val="0"/>
        <w:numPr>
          <w:ilvl w:val="0"/>
          <w:numId w:val="23"/>
        </w:numPr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Platba do fondů celouniverzitního rozvoje (CNN a FRIM) podle směrných ukazatelů použitých v R-2021 ZČU.</w:t>
      </w:r>
    </w:p>
    <w:p w14:paraId="0A626495" w14:textId="77777777" w:rsidR="00620E17" w:rsidRPr="00620E17" w:rsidRDefault="00620E17" w:rsidP="00620E17">
      <w:pPr>
        <w:widowControl w:val="0"/>
        <w:numPr>
          <w:ilvl w:val="0"/>
          <w:numId w:val="23"/>
        </w:numPr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Případná platba do strategické a rozvojové rezervy R-2021 ZČU podle objemu zdrojů po odečtení plateb dle bodů a), c), d) a e).</w:t>
      </w:r>
    </w:p>
    <w:p w14:paraId="7BB94BDE" w14:textId="77777777" w:rsidR="00620E17" w:rsidRPr="00620E17" w:rsidRDefault="00620E17" w:rsidP="00620E17">
      <w:pPr>
        <w:widowControl w:val="0"/>
        <w:numPr>
          <w:ilvl w:val="0"/>
          <w:numId w:val="23"/>
        </w:numPr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Příspěvek na podporu internacionalizace studia podle počtu vlastních studentů včetně studentů doktorských studijních programů.</w:t>
      </w:r>
    </w:p>
    <w:p w14:paraId="0EA07624" w14:textId="77777777" w:rsidR="00620E17" w:rsidRPr="00620E17" w:rsidRDefault="00620E17" w:rsidP="00620E1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CE10B89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Vytvoří se zdroje pro dofinancování řídicích a administrativních činností vedení NTIS (krytí plateb za služby nákladovým celouniverzitním jednotkám, krytí mzdových a provozních výdajů apod.)</w:t>
      </w:r>
    </w:p>
    <w:p w14:paraId="2084530C" w14:textId="77777777" w:rsidR="00620E17" w:rsidRPr="00620E17" w:rsidRDefault="00620E17" w:rsidP="00620E17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F72C9C1" w14:textId="77777777" w:rsidR="00620E17" w:rsidRPr="00620E17" w:rsidRDefault="00620E17" w:rsidP="00620E17">
      <w:pPr>
        <w:numPr>
          <w:ilvl w:val="0"/>
          <w:numId w:val="19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Specifikace společných nákladů a způsob zatížení výzkumných programů těmito náklady jsou dány </w:t>
      </w:r>
      <w:r w:rsidRPr="00620E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Metodikou financování společných nákladů NTIS v období 2021+.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41B2B526" w14:textId="77777777" w:rsidR="00620E17" w:rsidRPr="00620E17" w:rsidRDefault="00620E17" w:rsidP="00620E17">
      <w:pPr>
        <w:numPr>
          <w:ilvl w:val="0"/>
          <w:numId w:val="19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Výši částky potřebnou k dofinancování předloží děkan k projednání na kolegiu děkana.</w:t>
      </w:r>
    </w:p>
    <w:p w14:paraId="7FDC49F1" w14:textId="0E441494" w:rsidR="00620E17" w:rsidRPr="00620E17" w:rsidRDefault="00620E17" w:rsidP="00620E17">
      <w:pPr>
        <w:numPr>
          <w:ilvl w:val="0"/>
          <w:numId w:val="19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dofinancování se budou výzkumné programy podílet takto (k další složce </w:t>
      </w:r>
      <w:r w:rsidR="000A28C4"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platby – v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níže uvedeném pořadí </w:t>
      </w:r>
      <w:r w:rsidR="000A28C4"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–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se přistoupí pouze tehdy, jestliže předchozí složky nestačily k dofinancování):</w:t>
      </w:r>
    </w:p>
    <w:p w14:paraId="410DAC45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Příspěvek každého VP ve výši 80.000 Kč.</w:t>
      </w:r>
    </w:p>
    <w:p w14:paraId="4496A783" w14:textId="16C9E478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Příspěvek do maximální výše 0,3 % ze zdrojů získaných z centrálních projektů NTIS v letech 2016 – 2020 (NIV započítány s vahou </w:t>
      </w:r>
      <w:r w:rsidR="000A28C4"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100 %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INV s vahou 20%) v poměru, v jakém byly tyto zdroje rozděleny výzkumným programům. </w:t>
      </w:r>
    </w:p>
    <w:p w14:paraId="62A51B43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Příspěvek do maximální výše 0,3 % ze zdrojů získaných z vlastních projektů VP v roce 2020 (NIV započítány s vahou 100 %, INV s vahou 20 %). Uplatněná procentní výše bude pro všechny VP stejná.</w:t>
      </w:r>
    </w:p>
    <w:p w14:paraId="7313CEE6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F54D88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Vytvoří se zdroje pro děkanát FAV (krytí plateb za služby nákladovým celouniverzitním jednotkám, krytí mzdových a provozních výdajů, stipendií a vnitřních grantů). Na naplnění těchto zdrojů budou primárně použity předpokládané příjmy z přijímacího řízení. Na dofinancování.se budou pracoviště (tj. katedry, výzkumné programy a vedení NTIS) podílet takto:</w:t>
      </w:r>
    </w:p>
    <w:p w14:paraId="32AC3D8A" w14:textId="77777777" w:rsidR="00620E17" w:rsidRPr="00620E17" w:rsidRDefault="00620E17" w:rsidP="00620E17">
      <w:pPr>
        <w:numPr>
          <w:ilvl w:val="0"/>
          <w:numId w:val="24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na režijní náklady související se studiem (studijní oddělení včetně doktorandů)</w:t>
      </w:r>
    </w:p>
    <w:p w14:paraId="14C19686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v poměru počtu přepočtených vlastních nekoeficientovaných studentů na garantovaných studijních oborech </w:t>
      </w:r>
    </w:p>
    <w:p w14:paraId="61B85FC7" w14:textId="77777777" w:rsidR="00620E17" w:rsidRPr="00620E17" w:rsidRDefault="00620E17" w:rsidP="00620E17">
      <w:pPr>
        <w:numPr>
          <w:ilvl w:val="0"/>
          <w:numId w:val="24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režijní náklady související s VaV  </w:t>
      </w:r>
    </w:p>
    <w:p w14:paraId="793F51F8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 poměru počtu přepočtených akademických a vědeckých pracovníků</w:t>
      </w:r>
    </w:p>
    <w:p w14:paraId="0D38A0E4" w14:textId="77777777" w:rsidR="00620E17" w:rsidRPr="00620E17" w:rsidRDefault="00620E17" w:rsidP="00620E17">
      <w:pPr>
        <w:numPr>
          <w:ilvl w:val="0"/>
          <w:numId w:val="24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na ostatní (nerozlišitelné) režijní náklady děkanátu</w:t>
      </w:r>
    </w:p>
    <w:p w14:paraId="5080FFCD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50 % podle ukazatele počtu přepočtených vlastních nekoeficientovaných studentů</w:t>
      </w:r>
    </w:p>
    <w:p w14:paraId="7FE2456B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50 % podle počtu přepočtených akademických a vědeckých pracovníků</w:t>
      </w:r>
    </w:p>
    <w:p w14:paraId="268E13EE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9F6741" w14:textId="4A4AB18F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Vytvoří se zdroje pro úhradu nákladů na společné fakultní plochy (společné sály + zasedací místnost UC 143</w:t>
      </w:r>
      <w:r w:rsidR="000A28C4"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+ studovna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14:paraId="054901A2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Je spočtena skutečná celková částka pro úhradu nákladů na celofakultní výukové a konferenční sály US 207 a US 217 (dle univerzitního ukazatele F Velikost obývané plochy) včetně adresných nákladů na údržbu a servis sálů (např. AV techniky apod.) v předchozím finančním roce.</w:t>
      </w:r>
    </w:p>
    <w:p w14:paraId="5CD04F3C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Od této částky se odečtou platby za komerční pronájem sálů mimofakultním subjektům a platby fakultních pracovišť za využití pro nevýukové účely získané v předchozím finančním roce.</w:t>
      </w:r>
    </w:p>
    <w:p w14:paraId="3E7C9128" w14:textId="7949DC0B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Katedry zaplatí za obsazenost sálů výukou dle reálného využití v roce n</w:t>
      </w:r>
      <w:r w:rsidR="000A28C4"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–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1, a to na základě fakultního směrného ukazatele Hodina výuky v US 2*7, který je stanoven tak, aby při plné obsazenosti sálů byly náklady plně pokryty.</w:t>
      </w:r>
    </w:p>
    <w:p w14:paraId="4BD975A3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Následně je zbytek rozpočítán mezi katedry podle směrného ukazatele „D Počet všech přepočtených nekoeficientovaných vyučovaných studentů“ ponížený o počet přepočtených nekoeficientovaných vyučovaných studentů, za jejichž výuku již bylo zaplaceno přímo dle reálného využití.</w:t>
      </w:r>
    </w:p>
    <w:p w14:paraId="7082BA57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Fakultní pracoviště platí za obsazenost sálů pro nevýukové účely dle reálného využití stejnou hodinovou sazbu jako v případě obsazenosti výukou. Platba se rozpočtově zohlední v roce n.</w:t>
      </w:r>
    </w:p>
    <w:p w14:paraId="62338A6C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 případě přebytku získaného z plateb za reálné využití je v daném roce poměrově snížena platba za realizovanou výuku tak, aby přesně došlo k pokrytí požadovaných nákladů.</w:t>
      </w:r>
    </w:p>
    <w:p w14:paraId="6E5243F2" w14:textId="64D61E32" w:rsidR="00620E17" w:rsidRPr="000A28C4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Zasedací místnost UC 143 </w:t>
      </w:r>
      <w:r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–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100 % mezi katedry podle počtu akademických a vědeckých pracovníků.</w:t>
      </w:r>
    </w:p>
    <w:p w14:paraId="0551595B" w14:textId="70BCEF7D" w:rsidR="000A28C4" w:rsidRPr="00620E17" w:rsidRDefault="000A28C4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Studovna – 100 % mezi katedry podle počtu přepočtených vlastních nekoeficientovaných studentů</w:t>
      </w:r>
    </w:p>
    <w:p w14:paraId="65059EA3" w14:textId="77777777" w:rsidR="00620E17" w:rsidRPr="00620E17" w:rsidRDefault="00620E17" w:rsidP="00620E17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A3B9A5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Vytvoří se zdroje pro financování nákladů na pronájem licenci Microsoft. Na naplnění těchto zdrojů se budou pracoviště FAV podílet v poměru počtu fyzických pracovníků (výše těchto zdrojů bude ovlivněna počtem pracovníků, aktuální cenou a aktuálním kurzem,). Tyto zdroje jsou rozpočtovány a účtovány na středisko 52 810 (Fond rozvoje FAV) a jsou používány výhradně k výše uvedenému účelu, primárně budou použity zdroje převedené z příslušné zakázky v roce minulém.</w:t>
      </w:r>
    </w:p>
    <w:p w14:paraId="5B15AE08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9C2407F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312EF0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Zdroje P4 (prostředky na stipendia studentů prezenční formy doktorských studijních programů) nejsou rozdělovány na pracoviště, ale jsou spravovány centrálně na DFAV.</w:t>
      </w:r>
    </w:p>
    <w:p w14:paraId="65E28F1E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F995B3F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Ostatní zdroje P6, P7, P8 jsou příjmy pracovišť, jež je získala, a nejsou zatíženy přímými odvody a platbami.</w:t>
      </w:r>
    </w:p>
    <w:p w14:paraId="794E688F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0E2CA3" w14:textId="0E942046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Bude vytvořen strategický fond umožňující zohlednit ty skutečnosti, které nemohou být postiženy </w:t>
      </w:r>
      <w:r w:rsidRPr="000A28C4">
        <w:rPr>
          <w:rFonts w:ascii="Times New Roman" w:eastAsia="Times New Roman" w:hAnsi="Times New Roman" w:cs="Times New Roman"/>
          <w:sz w:val="20"/>
          <w:szCs w:val="20"/>
          <w:lang w:eastAsia="zh-CN"/>
        </w:rPr>
        <w:t>těmito</w:t>
      </w: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zásadami tvorby rozpočtu: </w:t>
      </w:r>
    </w:p>
    <w:p w14:paraId="4AD33844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Ze základního příspěvku ve výši maximálně 3 % zdrojů po platbách za služby, rezervy a dofinancování děkanátu pro podporu nedostatečně financovaných vzdělávacích aktivit.</w:t>
      </w:r>
    </w:p>
    <w:p w14:paraId="24225462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 dotace na dlouhodobý koncepční rozvoj VaV ve výši maximálně 3 % zdrojů po platbách za služby, rezervy a dofinancování děkanátu pro podporu oblasti VaV.</w:t>
      </w:r>
    </w:p>
    <w:p w14:paraId="540BF89C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O konkrétní výši strategického fondu bude rozhodovat děkan v rámci tvorby rozpočtu po projednání v kolegiu děkana.</w:t>
      </w:r>
    </w:p>
    <w:p w14:paraId="6A4D5DAC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Pro plnění budou primárně použity zdroje z nevyčerpaného strategického (do roku 2019 včetně solidárního) fondu z let minulých.</w:t>
      </w:r>
    </w:p>
    <w:p w14:paraId="350F89FE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Zdroje fondu mohou být uvolněny a rozděleny již při tvorbě rozpočtu, mohou ale zůstat i nerozděleny a uvolňovány postupně podle toho, zda předpokládané události nastaly či nenastaly; v tom případě o uvolnění zdrojů bude rozhodovat děkan po projednání v kolegiu děkana; následně bude o použití informován AS FAV.</w:t>
      </w:r>
    </w:p>
    <w:p w14:paraId="302DAE70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Zdroje fondu, které nebudou uvolněny, budou převedeny do FPP. </w:t>
      </w:r>
    </w:p>
    <w:p w14:paraId="6389DE5E" w14:textId="77777777" w:rsidR="00620E17" w:rsidRPr="00620E17" w:rsidRDefault="00620E17" w:rsidP="00620E17">
      <w:pPr>
        <w:suppressAutoHyphens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24BAA1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187D58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Ve druhé fázi návrhu rozpočtu bude provedeno</w:t>
      </w:r>
    </w:p>
    <w:p w14:paraId="458D5E0D" w14:textId="77777777" w:rsidR="00620E17" w:rsidRPr="00620E17" w:rsidRDefault="00620E17" w:rsidP="00620E1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5E04B1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Vnitřní rozdělení zdrojů alokovaných na oborové sekce (participují VK + VVP).</w:t>
      </w:r>
    </w:p>
    <w:p w14:paraId="40E6F0B0" w14:textId="77777777" w:rsidR="00620E17" w:rsidRPr="00620E17" w:rsidRDefault="00620E17" w:rsidP="00620E1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Definice typu zdrojů, z nichž budou jednotlivá pracoviště hradit správní režii univerzity. </w:t>
      </w:r>
    </w:p>
    <w:p w14:paraId="76AC6979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F57497B" w14:textId="77777777" w:rsidR="00620E17" w:rsidRPr="00620E17" w:rsidRDefault="00620E17" w:rsidP="00620E17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Výstup druhé fáze návrhu rozpočtu bude po projednání v kolegiu děkana a po případné korekci ve smyslu   N9 předložen ke schválení AS FAV.</w:t>
      </w:r>
    </w:p>
    <w:p w14:paraId="62AADDB5" w14:textId="77777777" w:rsidR="00620E17" w:rsidRPr="00620E17" w:rsidRDefault="00620E17" w:rsidP="00620E1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08436B" w14:textId="77777777" w:rsidR="00620E17" w:rsidRPr="00620E17" w:rsidRDefault="00620E17" w:rsidP="00620E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Do 10 dní po schválení rozpočtu AS FAV předloží vedoucí fakultních pracovišť děkanovi rozpočty pracovišť ve struktuře požadované Metodikou rozpočtu ZČU</w:t>
      </w:r>
    </w:p>
    <w:p w14:paraId="680F3177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E99B04" w14:textId="77777777" w:rsidR="00620E17" w:rsidRPr="00620E17" w:rsidRDefault="00620E17" w:rsidP="00620E17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620E17">
        <w:rPr>
          <w:rFonts w:ascii="Times New Roman" w:eastAsia="Arial" w:hAnsi="Times New Roman" w:cs="Times New Roman"/>
          <w:b/>
          <w:i/>
          <w:sz w:val="24"/>
          <w:szCs w:val="20"/>
          <w:lang w:eastAsia="zh-CN"/>
        </w:rPr>
        <w:t xml:space="preserve"> </w:t>
      </w:r>
      <w:r w:rsidRPr="00620E17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Investiční část rozpočtu</w:t>
      </w:r>
    </w:p>
    <w:p w14:paraId="01ECBACE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C715D9" w14:textId="77777777" w:rsidR="00620E17" w:rsidRPr="00620E17" w:rsidRDefault="00620E17" w:rsidP="00620E1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Investiční rozpočet FAV bude složen z těchto investičních zdrojů: </w:t>
      </w:r>
    </w:p>
    <w:p w14:paraId="7D9E1BB1" w14:textId="77777777" w:rsidR="00620E17" w:rsidRPr="00620E17" w:rsidRDefault="00620E17" w:rsidP="00620E17">
      <w:pPr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 FRIM </w:t>
      </w:r>
    </w:p>
    <w:p w14:paraId="359961CB" w14:textId="77777777" w:rsidR="00620E17" w:rsidRPr="00620E17" w:rsidRDefault="00620E17" w:rsidP="00620E17">
      <w:pPr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 investičního příspěvku MŠMT</w:t>
      </w:r>
    </w:p>
    <w:p w14:paraId="58497266" w14:textId="77777777" w:rsidR="00620E17" w:rsidRPr="00620E17" w:rsidRDefault="00620E17" w:rsidP="00620E17">
      <w:pPr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 účelových investičních dotací v rámci projektů, grantů a výzkumných záměrů</w:t>
      </w:r>
    </w:p>
    <w:p w14:paraId="14B6A21A" w14:textId="77777777" w:rsidR="00620E17" w:rsidRPr="00620E17" w:rsidRDefault="00620E17" w:rsidP="00620E17">
      <w:pPr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z ostatních zdrojů (např. darů, vlastních příjmů atd.)</w:t>
      </w:r>
    </w:p>
    <w:p w14:paraId="3D757A44" w14:textId="77777777" w:rsidR="00620E17" w:rsidRPr="00620E17" w:rsidRDefault="00620E17" w:rsidP="00620E1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rok 2021 pracoviště FAV předložila investiční požadavky z FRIM. Tyto zdroje budou vytvořeny na úkor zdrojů, jež pracoviště získají rozdělením podle bodu 2.1. </w:t>
      </w:r>
    </w:p>
    <w:p w14:paraId="5EE04CBB" w14:textId="77777777" w:rsidR="00620E17" w:rsidRPr="00620E17" w:rsidRDefault="00620E17" w:rsidP="00620E1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Investiční požadavky na rok 2022 pracoviště předloží tajemníci fakulty ve stanovené struktuře a s komentářem tak, aby mohly být do 15. 9. požadavky souhrnně předány kvestorovi, Po projednání v KSIM (Komisi pro správu investičního majetku) bude návrh investičních akcí předložen ke schválení rektorovi. </w:t>
      </w:r>
    </w:p>
    <w:p w14:paraId="5DEC8D74" w14:textId="77777777" w:rsidR="00620E17" w:rsidRPr="00620E17" w:rsidRDefault="00620E17" w:rsidP="00620E1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Investiční akce (nebo jejich předpoklad), které budou mít v dalším období dopad na tvorbu odpisů ZČU, musí být předem schváleny v KSIM a pracoviště na ně využijí investiční prostředky z projektů, grantů, výzkumných záměrů a ostatních zdrojů. Jejich financování z FRIM, resp. FCIR bude nepřípustné s výjimkou spoluúčastí.</w:t>
      </w:r>
    </w:p>
    <w:p w14:paraId="56FB8E14" w14:textId="77777777" w:rsidR="00620E17" w:rsidRPr="00620E17" w:rsidRDefault="00620E17" w:rsidP="00620E17">
      <w:pPr>
        <w:suppressAutoHyphens/>
        <w:spacing w:after="0" w:line="240" w:lineRule="auto"/>
        <w:ind w:firstLine="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868789" w14:textId="77777777" w:rsidR="00620E17" w:rsidRPr="00620E17" w:rsidRDefault="00620E17" w:rsidP="00620E17">
      <w:pPr>
        <w:keepNext/>
        <w:numPr>
          <w:ilvl w:val="0"/>
          <w:numId w:val="15"/>
        </w:numPr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Čerpání rozpočtu a rozpočtová kázeň</w:t>
      </w:r>
    </w:p>
    <w:p w14:paraId="430A4652" w14:textId="77777777" w:rsidR="00620E17" w:rsidRPr="00620E17" w:rsidRDefault="00620E17" w:rsidP="00620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38906D" w14:textId="77777777" w:rsidR="00620E17" w:rsidRPr="00620E17" w:rsidRDefault="00620E17" w:rsidP="00620E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Schválený rozpočet je závazný pro všechna pracoviště. </w:t>
      </w:r>
    </w:p>
    <w:p w14:paraId="2109A13B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7B2330" w14:textId="77777777" w:rsidR="00620E17" w:rsidRPr="00620E17" w:rsidRDefault="00620E17" w:rsidP="00620E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Pracoviště jsou povinna řádně a průběžně čerpat přidělené finanční prostředky v souladu se zák. č. 320/2001 Sb., o finanční kontrole, dalšími právními předpisy a vnitřními předpisy a vnitřními normami ZČU.</w:t>
      </w:r>
    </w:p>
    <w:p w14:paraId="5401983E" w14:textId="77777777" w:rsidR="00620E17" w:rsidRPr="00620E17" w:rsidRDefault="00620E17" w:rsidP="00620E1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14:paraId="5C3A5804" w14:textId="77777777" w:rsidR="00620E17" w:rsidRPr="00620E17" w:rsidRDefault="00620E17" w:rsidP="00620E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Termín pro uzavření vystavování objednávek a smluv, které mají vazbu na účtování a hospodaření ZČU je 4. 12. příslušného rozpočtového roku. Výjimky poskytuje na základě zdůvodněné žádosti kvestor. </w:t>
      </w:r>
    </w:p>
    <w:p w14:paraId="454F74F5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46BD3D" w14:textId="77777777" w:rsidR="00620E17" w:rsidRPr="00620E17" w:rsidRDefault="00620E17" w:rsidP="00620E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Hodnocení čerpání rozpočtu bude tajemnice fakulty projednávat s tajemníky kateder a s výsledky bude seznamovat kolegium děkana a vedoucí kateder.</w:t>
      </w:r>
    </w:p>
    <w:p w14:paraId="78D685A7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D25638" w14:textId="77777777" w:rsidR="00620E17" w:rsidRPr="00620E17" w:rsidRDefault="00620E17" w:rsidP="00620E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>Pokud pracoviště nebude schopno v průběhu roku realizovat činnosti v rámci stanoveného rozpočtu a bude hrozit dosažení ztráty/nedodržení rozpočtu, je pracoviště povinno neprodleně oznámit tuto skutečnost tajemnici fakulty a předložit jí návrh na řešení. Tajemnice po projednání předloží děkanovi návrh řešení, který rozhodne o dalším postupu.</w:t>
      </w:r>
    </w:p>
    <w:p w14:paraId="18429A9B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E31F43D" w14:textId="77777777" w:rsidR="00620E17" w:rsidRPr="00620E17" w:rsidRDefault="00620E17" w:rsidP="00620E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Pokud pracoviště dosáhne ztráty, bude jí o tuto částku v dalším roce snížen rozpočet. </w:t>
      </w:r>
    </w:p>
    <w:p w14:paraId="6D73B062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A4292D8" w14:textId="77777777" w:rsidR="00620E17" w:rsidRPr="00620E17" w:rsidRDefault="00620E17" w:rsidP="00620E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0E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Pokud RJ přečerpá přidělené investiční zdroje, bude jí o tuto částku v dalším roce snížen rozpočet. Pokud pracoviště nevyužije přidělené investiční zdroje z FRIM, bude tato částka převedena do investičních zdrojů celé ZČU. </w:t>
      </w:r>
    </w:p>
    <w:p w14:paraId="37082A08" w14:textId="77777777" w:rsidR="00620E17" w:rsidRPr="00620E17" w:rsidRDefault="00620E17" w:rsidP="00620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D62B341" w14:textId="77777777" w:rsidR="0007019E" w:rsidRPr="000A28C4" w:rsidRDefault="0007019E" w:rsidP="000701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BCFA2" w14:textId="65620DC7" w:rsidR="007B670D" w:rsidRPr="000A28C4" w:rsidRDefault="00620E17" w:rsidP="000701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8C4">
        <w:rPr>
          <w:rFonts w:ascii="Times New Roman" w:eastAsia="Times New Roman" w:hAnsi="Times New Roman" w:cs="Times New Roman"/>
          <w:sz w:val="20"/>
          <w:szCs w:val="20"/>
        </w:rPr>
        <w:t xml:space="preserve">Schváleno Akademickým senátem FAV ZČU </w:t>
      </w:r>
      <w:r w:rsidR="007B670D" w:rsidRPr="000A28C4">
        <w:rPr>
          <w:rFonts w:ascii="Times New Roman" w:eastAsia="Times New Roman" w:hAnsi="Times New Roman" w:cs="Times New Roman"/>
          <w:sz w:val="20"/>
          <w:szCs w:val="20"/>
        </w:rPr>
        <w:t xml:space="preserve">dne </w:t>
      </w:r>
      <w:r w:rsidRPr="000A28C4">
        <w:rPr>
          <w:rFonts w:ascii="Times New Roman" w:eastAsia="Times New Roman" w:hAnsi="Times New Roman" w:cs="Times New Roman"/>
          <w:sz w:val="20"/>
          <w:szCs w:val="20"/>
        </w:rPr>
        <w:t>yyyy</w:t>
      </w:r>
      <w:r w:rsidR="007B670D" w:rsidRPr="000A28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F7241B9" w14:textId="6972783C" w:rsidR="007B670D" w:rsidRPr="000A28C4" w:rsidRDefault="00EC3240" w:rsidP="007B670D">
      <w:pPr>
        <w:tabs>
          <w:tab w:val="center" w:pos="793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A28C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21C9B71" w14:textId="0833F256" w:rsidR="00EC3240" w:rsidRPr="000A28C4" w:rsidRDefault="007B670D" w:rsidP="003C3424">
      <w:pPr>
        <w:tabs>
          <w:tab w:val="center" w:pos="7938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0A28C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6DBF04" w14:textId="77777777" w:rsidR="0007019E" w:rsidRPr="000A28C4" w:rsidRDefault="0007019E" w:rsidP="0007019E">
      <w:pPr>
        <w:tabs>
          <w:tab w:val="center" w:pos="793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A28C4">
        <w:rPr>
          <w:rFonts w:ascii="Times New Roman" w:eastAsia="Times New Roman" w:hAnsi="Times New Roman" w:cs="Times New Roman"/>
          <w:sz w:val="20"/>
          <w:szCs w:val="20"/>
        </w:rPr>
        <w:tab/>
        <w:t>doc. Ing. Miloš Železný, Ph.D.</w:t>
      </w:r>
    </w:p>
    <w:p w14:paraId="7D45DB29" w14:textId="77777777" w:rsidR="0007019E" w:rsidRPr="000A28C4" w:rsidRDefault="0007019E" w:rsidP="0007019E">
      <w:pPr>
        <w:tabs>
          <w:tab w:val="center" w:pos="7938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0A28C4">
        <w:rPr>
          <w:rFonts w:ascii="Times New Roman" w:eastAsia="Times New Roman" w:hAnsi="Times New Roman" w:cs="Times New Roman"/>
          <w:sz w:val="20"/>
          <w:szCs w:val="20"/>
        </w:rPr>
        <w:tab/>
        <w:t>děkan FAV</w:t>
      </w:r>
    </w:p>
    <w:p w14:paraId="554F7D76" w14:textId="77777777" w:rsidR="003F0AC1" w:rsidRPr="000A28C4" w:rsidRDefault="003F0AC1" w:rsidP="003C3424">
      <w:pPr>
        <w:tabs>
          <w:tab w:val="center" w:pos="7938"/>
        </w:tabs>
        <w:rPr>
          <w:rFonts w:ascii="Times New Roman" w:hAnsi="Times New Roman" w:cs="Times New Roman"/>
          <w:sz w:val="24"/>
          <w:szCs w:val="24"/>
        </w:rPr>
      </w:pPr>
    </w:p>
    <w:sectPr w:rsidR="003F0AC1" w:rsidRPr="000A28C4" w:rsidSect="00A607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2033D" w14:textId="77777777" w:rsidR="000A3270" w:rsidRDefault="000A3270" w:rsidP="005F015E">
      <w:pPr>
        <w:spacing w:after="0" w:line="240" w:lineRule="auto"/>
      </w:pPr>
      <w:r>
        <w:separator/>
      </w:r>
    </w:p>
  </w:endnote>
  <w:endnote w:type="continuationSeparator" w:id="0">
    <w:p w14:paraId="1AF61046" w14:textId="77777777" w:rsidR="000A3270" w:rsidRDefault="000A3270" w:rsidP="005F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122C6" w14:textId="77777777" w:rsidR="000A3270" w:rsidRDefault="000A3270" w:rsidP="005F015E">
      <w:pPr>
        <w:spacing w:after="0" w:line="240" w:lineRule="auto"/>
      </w:pPr>
      <w:r>
        <w:separator/>
      </w:r>
    </w:p>
  </w:footnote>
  <w:footnote w:type="continuationSeparator" w:id="0">
    <w:p w14:paraId="28D0C3F0" w14:textId="77777777" w:rsidR="000A3270" w:rsidRDefault="000A3270" w:rsidP="005F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Č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N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  <w:lang w:val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I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</w:abstractNum>
  <w:abstractNum w:abstractNumId="9" w15:restartNumberingAfterBreak="0">
    <w:nsid w:val="056A53E5"/>
    <w:multiLevelType w:val="hybridMultilevel"/>
    <w:tmpl w:val="BE6A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8402E"/>
    <w:multiLevelType w:val="hybridMultilevel"/>
    <w:tmpl w:val="BE6A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A66"/>
    <w:multiLevelType w:val="hybridMultilevel"/>
    <w:tmpl w:val="BE6A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74D1E"/>
    <w:multiLevelType w:val="hybridMultilevel"/>
    <w:tmpl w:val="BE6A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68FA"/>
    <w:multiLevelType w:val="hybridMultilevel"/>
    <w:tmpl w:val="2A7E743E"/>
    <w:name w:val="WW8Num52"/>
    <w:lvl w:ilvl="0" w:tplc="28AA6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12958"/>
    <w:multiLevelType w:val="hybridMultilevel"/>
    <w:tmpl w:val="738E7DFC"/>
    <w:lvl w:ilvl="0" w:tplc="067E5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213BA7"/>
    <w:multiLevelType w:val="hybridMultilevel"/>
    <w:tmpl w:val="738E7DFC"/>
    <w:lvl w:ilvl="0" w:tplc="067E5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715F7C"/>
    <w:multiLevelType w:val="hybridMultilevel"/>
    <w:tmpl w:val="3594DEFE"/>
    <w:lvl w:ilvl="0" w:tplc="540253A6">
      <w:start w:val="1"/>
      <w:numFmt w:val="lowerLetter"/>
      <w:pStyle w:val="Psmeno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33DFA"/>
    <w:multiLevelType w:val="hybridMultilevel"/>
    <w:tmpl w:val="BE6A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81FE6"/>
    <w:multiLevelType w:val="hybridMultilevel"/>
    <w:tmpl w:val="BE6A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F442A"/>
    <w:multiLevelType w:val="hybridMultilevel"/>
    <w:tmpl w:val="738E7DFC"/>
    <w:lvl w:ilvl="0" w:tplc="067E5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0113D7"/>
    <w:multiLevelType w:val="hybridMultilevel"/>
    <w:tmpl w:val="738E7DFC"/>
    <w:lvl w:ilvl="0" w:tplc="067E5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5A22D8"/>
    <w:multiLevelType w:val="hybridMultilevel"/>
    <w:tmpl w:val="BE6A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262F5"/>
    <w:multiLevelType w:val="hybridMultilevel"/>
    <w:tmpl w:val="738E7DFC"/>
    <w:lvl w:ilvl="0" w:tplc="067E5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19"/>
  </w:num>
  <w:num w:numId="5">
    <w:abstractNumId w:val="11"/>
  </w:num>
  <w:num w:numId="6">
    <w:abstractNumId w:val="18"/>
  </w:num>
  <w:num w:numId="7">
    <w:abstractNumId w:val="14"/>
  </w:num>
  <w:num w:numId="8">
    <w:abstractNumId w:val="10"/>
  </w:num>
  <w:num w:numId="9">
    <w:abstractNumId w:val="9"/>
  </w:num>
  <w:num w:numId="10">
    <w:abstractNumId w:val="20"/>
  </w:num>
  <w:num w:numId="11">
    <w:abstractNumId w:val="16"/>
  </w:num>
  <w:num w:numId="12">
    <w:abstractNumId w:val="15"/>
  </w:num>
  <w:num w:numId="13">
    <w:abstractNumId w:val="21"/>
  </w:num>
  <w:num w:numId="14">
    <w:abstractNumId w:val="16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B"/>
    <w:rsid w:val="00003331"/>
    <w:rsid w:val="00006630"/>
    <w:rsid w:val="00011287"/>
    <w:rsid w:val="00012823"/>
    <w:rsid w:val="00021CA0"/>
    <w:rsid w:val="000467E3"/>
    <w:rsid w:val="00062DAA"/>
    <w:rsid w:val="0007019E"/>
    <w:rsid w:val="00082198"/>
    <w:rsid w:val="00095E87"/>
    <w:rsid w:val="000A28C4"/>
    <w:rsid w:val="000A3270"/>
    <w:rsid w:val="000A3C3F"/>
    <w:rsid w:val="000A5017"/>
    <w:rsid w:val="000B4CEE"/>
    <w:rsid w:val="000C0588"/>
    <w:rsid w:val="000C4783"/>
    <w:rsid w:val="000C6578"/>
    <w:rsid w:val="000D55EC"/>
    <w:rsid w:val="000F12AD"/>
    <w:rsid w:val="00115127"/>
    <w:rsid w:val="001157B2"/>
    <w:rsid w:val="00127030"/>
    <w:rsid w:val="0013196B"/>
    <w:rsid w:val="001362E6"/>
    <w:rsid w:val="00145BEB"/>
    <w:rsid w:val="00147F05"/>
    <w:rsid w:val="0017661A"/>
    <w:rsid w:val="001774A6"/>
    <w:rsid w:val="00180BE7"/>
    <w:rsid w:val="00183F14"/>
    <w:rsid w:val="00187A07"/>
    <w:rsid w:val="00192349"/>
    <w:rsid w:val="00192B2C"/>
    <w:rsid w:val="001B65D9"/>
    <w:rsid w:val="001C2642"/>
    <w:rsid w:val="001D003F"/>
    <w:rsid w:val="001E3510"/>
    <w:rsid w:val="001E5A64"/>
    <w:rsid w:val="0021087F"/>
    <w:rsid w:val="00210FE8"/>
    <w:rsid w:val="00220D3E"/>
    <w:rsid w:val="00221759"/>
    <w:rsid w:val="002501DB"/>
    <w:rsid w:val="002539F7"/>
    <w:rsid w:val="002612B2"/>
    <w:rsid w:val="00265988"/>
    <w:rsid w:val="0027349F"/>
    <w:rsid w:val="00282B05"/>
    <w:rsid w:val="00284FBE"/>
    <w:rsid w:val="002862B2"/>
    <w:rsid w:val="00291616"/>
    <w:rsid w:val="0029625C"/>
    <w:rsid w:val="002A7FDA"/>
    <w:rsid w:val="002B056C"/>
    <w:rsid w:val="002B176A"/>
    <w:rsid w:val="002B2376"/>
    <w:rsid w:val="002C61BA"/>
    <w:rsid w:val="002D3308"/>
    <w:rsid w:val="002E22DC"/>
    <w:rsid w:val="003026E5"/>
    <w:rsid w:val="00306982"/>
    <w:rsid w:val="00322260"/>
    <w:rsid w:val="00345DA4"/>
    <w:rsid w:val="00352584"/>
    <w:rsid w:val="0035339B"/>
    <w:rsid w:val="0035719C"/>
    <w:rsid w:val="003658C2"/>
    <w:rsid w:val="003769AD"/>
    <w:rsid w:val="00387202"/>
    <w:rsid w:val="003B0458"/>
    <w:rsid w:val="003B5F8B"/>
    <w:rsid w:val="003C3424"/>
    <w:rsid w:val="003C4BC2"/>
    <w:rsid w:val="003C514E"/>
    <w:rsid w:val="003C6C7C"/>
    <w:rsid w:val="003E5C3E"/>
    <w:rsid w:val="003E5C9C"/>
    <w:rsid w:val="003F0AC1"/>
    <w:rsid w:val="004046FC"/>
    <w:rsid w:val="0041245A"/>
    <w:rsid w:val="004144DC"/>
    <w:rsid w:val="0042006D"/>
    <w:rsid w:val="00422FC0"/>
    <w:rsid w:val="00423A3A"/>
    <w:rsid w:val="00424232"/>
    <w:rsid w:val="0043001D"/>
    <w:rsid w:val="004302FA"/>
    <w:rsid w:val="00434FB2"/>
    <w:rsid w:val="004422BA"/>
    <w:rsid w:val="0044342D"/>
    <w:rsid w:val="00447F9B"/>
    <w:rsid w:val="004526CD"/>
    <w:rsid w:val="004554EC"/>
    <w:rsid w:val="004613BB"/>
    <w:rsid w:val="004833EC"/>
    <w:rsid w:val="004842BA"/>
    <w:rsid w:val="004879FC"/>
    <w:rsid w:val="00492F96"/>
    <w:rsid w:val="004A5AEF"/>
    <w:rsid w:val="004B2B76"/>
    <w:rsid w:val="004B6CB6"/>
    <w:rsid w:val="004E32C4"/>
    <w:rsid w:val="004E373C"/>
    <w:rsid w:val="005038AA"/>
    <w:rsid w:val="00504D2D"/>
    <w:rsid w:val="00514278"/>
    <w:rsid w:val="00522579"/>
    <w:rsid w:val="005245E6"/>
    <w:rsid w:val="00526DE1"/>
    <w:rsid w:val="00530F79"/>
    <w:rsid w:val="00540EC6"/>
    <w:rsid w:val="00541F43"/>
    <w:rsid w:val="00551D0B"/>
    <w:rsid w:val="00555EB7"/>
    <w:rsid w:val="0055631F"/>
    <w:rsid w:val="00563395"/>
    <w:rsid w:val="005667BA"/>
    <w:rsid w:val="005771DE"/>
    <w:rsid w:val="00577600"/>
    <w:rsid w:val="005A633B"/>
    <w:rsid w:val="005A6728"/>
    <w:rsid w:val="005B4DDF"/>
    <w:rsid w:val="005C5A59"/>
    <w:rsid w:val="005E3D5C"/>
    <w:rsid w:val="005F015E"/>
    <w:rsid w:val="006027B4"/>
    <w:rsid w:val="00605715"/>
    <w:rsid w:val="006129A3"/>
    <w:rsid w:val="00620E17"/>
    <w:rsid w:val="00622073"/>
    <w:rsid w:val="00640B06"/>
    <w:rsid w:val="00642A5A"/>
    <w:rsid w:val="00647FA9"/>
    <w:rsid w:val="00661F87"/>
    <w:rsid w:val="00662710"/>
    <w:rsid w:val="00670CA0"/>
    <w:rsid w:val="00670E59"/>
    <w:rsid w:val="006719A2"/>
    <w:rsid w:val="00672601"/>
    <w:rsid w:val="00675948"/>
    <w:rsid w:val="00685861"/>
    <w:rsid w:val="006916A5"/>
    <w:rsid w:val="006A51CC"/>
    <w:rsid w:val="006C2501"/>
    <w:rsid w:val="006E205B"/>
    <w:rsid w:val="006F7C55"/>
    <w:rsid w:val="007009F0"/>
    <w:rsid w:val="007073C8"/>
    <w:rsid w:val="007213DE"/>
    <w:rsid w:val="00737E3D"/>
    <w:rsid w:val="00742382"/>
    <w:rsid w:val="00750E50"/>
    <w:rsid w:val="00762AB6"/>
    <w:rsid w:val="00772609"/>
    <w:rsid w:val="00782015"/>
    <w:rsid w:val="00790BF5"/>
    <w:rsid w:val="00791E6B"/>
    <w:rsid w:val="007A647D"/>
    <w:rsid w:val="007B670D"/>
    <w:rsid w:val="007C5247"/>
    <w:rsid w:val="007D00CC"/>
    <w:rsid w:val="007E615C"/>
    <w:rsid w:val="007F1A70"/>
    <w:rsid w:val="007F5A09"/>
    <w:rsid w:val="00800BAE"/>
    <w:rsid w:val="00810766"/>
    <w:rsid w:val="00817F9A"/>
    <w:rsid w:val="00820527"/>
    <w:rsid w:val="00822C7C"/>
    <w:rsid w:val="00824A02"/>
    <w:rsid w:val="00827451"/>
    <w:rsid w:val="00834370"/>
    <w:rsid w:val="008434CC"/>
    <w:rsid w:val="00872162"/>
    <w:rsid w:val="0087453D"/>
    <w:rsid w:val="008756F8"/>
    <w:rsid w:val="00876277"/>
    <w:rsid w:val="00891564"/>
    <w:rsid w:val="00891603"/>
    <w:rsid w:val="0089164A"/>
    <w:rsid w:val="00897456"/>
    <w:rsid w:val="008C10FD"/>
    <w:rsid w:val="008C58B8"/>
    <w:rsid w:val="008C749D"/>
    <w:rsid w:val="008E464B"/>
    <w:rsid w:val="008E6908"/>
    <w:rsid w:val="008E7F18"/>
    <w:rsid w:val="008F0992"/>
    <w:rsid w:val="008F521F"/>
    <w:rsid w:val="008F6168"/>
    <w:rsid w:val="00901F46"/>
    <w:rsid w:val="0092261C"/>
    <w:rsid w:val="009276B5"/>
    <w:rsid w:val="00932E8D"/>
    <w:rsid w:val="009504FA"/>
    <w:rsid w:val="00955548"/>
    <w:rsid w:val="009870BC"/>
    <w:rsid w:val="0099136C"/>
    <w:rsid w:val="00997BF6"/>
    <w:rsid w:val="009A3111"/>
    <w:rsid w:val="009C3425"/>
    <w:rsid w:val="009C6276"/>
    <w:rsid w:val="009D6FE6"/>
    <w:rsid w:val="009E12B8"/>
    <w:rsid w:val="009E2C00"/>
    <w:rsid w:val="009F6215"/>
    <w:rsid w:val="00A03751"/>
    <w:rsid w:val="00A03A07"/>
    <w:rsid w:val="00A26BA4"/>
    <w:rsid w:val="00A2739F"/>
    <w:rsid w:val="00A315E7"/>
    <w:rsid w:val="00A540E5"/>
    <w:rsid w:val="00A60799"/>
    <w:rsid w:val="00A67C7A"/>
    <w:rsid w:val="00A7567F"/>
    <w:rsid w:val="00A75C01"/>
    <w:rsid w:val="00A84AF3"/>
    <w:rsid w:val="00A8685F"/>
    <w:rsid w:val="00AA3609"/>
    <w:rsid w:val="00AB28DB"/>
    <w:rsid w:val="00AC03F4"/>
    <w:rsid w:val="00AC27CB"/>
    <w:rsid w:val="00AF5D9C"/>
    <w:rsid w:val="00B10C08"/>
    <w:rsid w:val="00B2333A"/>
    <w:rsid w:val="00B31CE5"/>
    <w:rsid w:val="00B458F5"/>
    <w:rsid w:val="00B466A2"/>
    <w:rsid w:val="00B679F3"/>
    <w:rsid w:val="00B80FDF"/>
    <w:rsid w:val="00B85317"/>
    <w:rsid w:val="00BA3D51"/>
    <w:rsid w:val="00BB6959"/>
    <w:rsid w:val="00BB6F5B"/>
    <w:rsid w:val="00BB7089"/>
    <w:rsid w:val="00BC36C3"/>
    <w:rsid w:val="00BC3F68"/>
    <w:rsid w:val="00BD17EC"/>
    <w:rsid w:val="00BD2A4B"/>
    <w:rsid w:val="00BD48A6"/>
    <w:rsid w:val="00BE1E83"/>
    <w:rsid w:val="00BE43F4"/>
    <w:rsid w:val="00BE60B1"/>
    <w:rsid w:val="00BF23D1"/>
    <w:rsid w:val="00BF24C4"/>
    <w:rsid w:val="00C02561"/>
    <w:rsid w:val="00C02730"/>
    <w:rsid w:val="00C16A43"/>
    <w:rsid w:val="00C31A71"/>
    <w:rsid w:val="00C33A8B"/>
    <w:rsid w:val="00C33E70"/>
    <w:rsid w:val="00C44CCF"/>
    <w:rsid w:val="00C5517B"/>
    <w:rsid w:val="00C61A91"/>
    <w:rsid w:val="00C71261"/>
    <w:rsid w:val="00C745F4"/>
    <w:rsid w:val="00C75972"/>
    <w:rsid w:val="00CA5B9E"/>
    <w:rsid w:val="00CC3FA5"/>
    <w:rsid w:val="00CC5235"/>
    <w:rsid w:val="00CC626B"/>
    <w:rsid w:val="00CF1B4D"/>
    <w:rsid w:val="00CF4E30"/>
    <w:rsid w:val="00D10FD3"/>
    <w:rsid w:val="00D34B45"/>
    <w:rsid w:val="00D41459"/>
    <w:rsid w:val="00D433F0"/>
    <w:rsid w:val="00D541B7"/>
    <w:rsid w:val="00D617C4"/>
    <w:rsid w:val="00D677B7"/>
    <w:rsid w:val="00D77A59"/>
    <w:rsid w:val="00D82013"/>
    <w:rsid w:val="00D8292D"/>
    <w:rsid w:val="00D8764E"/>
    <w:rsid w:val="00D97BAF"/>
    <w:rsid w:val="00DA082C"/>
    <w:rsid w:val="00DB206E"/>
    <w:rsid w:val="00DB2F97"/>
    <w:rsid w:val="00DC10EF"/>
    <w:rsid w:val="00DE26C5"/>
    <w:rsid w:val="00DE3605"/>
    <w:rsid w:val="00DE591E"/>
    <w:rsid w:val="00DF22F3"/>
    <w:rsid w:val="00DF4EC2"/>
    <w:rsid w:val="00E2317F"/>
    <w:rsid w:val="00E24049"/>
    <w:rsid w:val="00E5698E"/>
    <w:rsid w:val="00E62B61"/>
    <w:rsid w:val="00E713DE"/>
    <w:rsid w:val="00E75096"/>
    <w:rsid w:val="00E836A9"/>
    <w:rsid w:val="00E83F34"/>
    <w:rsid w:val="00E9576A"/>
    <w:rsid w:val="00EA079F"/>
    <w:rsid w:val="00EC3240"/>
    <w:rsid w:val="00EC4CE1"/>
    <w:rsid w:val="00EC728C"/>
    <w:rsid w:val="00EE00A0"/>
    <w:rsid w:val="00EF1418"/>
    <w:rsid w:val="00EF2D0D"/>
    <w:rsid w:val="00EF4ED5"/>
    <w:rsid w:val="00F01D0A"/>
    <w:rsid w:val="00F06D03"/>
    <w:rsid w:val="00F166F9"/>
    <w:rsid w:val="00F23F78"/>
    <w:rsid w:val="00F449F1"/>
    <w:rsid w:val="00F562C3"/>
    <w:rsid w:val="00F57F44"/>
    <w:rsid w:val="00F71F47"/>
    <w:rsid w:val="00F858F2"/>
    <w:rsid w:val="00F9712D"/>
    <w:rsid w:val="00FA143F"/>
    <w:rsid w:val="00FA275F"/>
    <w:rsid w:val="00FA2E33"/>
    <w:rsid w:val="00FA780B"/>
    <w:rsid w:val="00FB43C7"/>
    <w:rsid w:val="00FB6A25"/>
    <w:rsid w:val="00FB7DE4"/>
    <w:rsid w:val="00FC0861"/>
    <w:rsid w:val="00FE4996"/>
    <w:rsid w:val="00FE73D7"/>
    <w:rsid w:val="00FF1117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DDF0"/>
  <w15:docId w15:val="{B91CD24B-8EF0-4384-8925-3895B17D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F68"/>
  </w:style>
  <w:style w:type="paragraph" w:styleId="Nadpis1">
    <w:name w:val="heading 1"/>
    <w:basedOn w:val="Normln"/>
    <w:next w:val="Normln"/>
    <w:link w:val="Nadpis1Char"/>
    <w:uiPriority w:val="9"/>
    <w:qFormat/>
    <w:rsid w:val="00D77A59"/>
    <w:pPr>
      <w:spacing w:after="360"/>
      <w:jc w:val="center"/>
      <w:outlineLvl w:val="0"/>
    </w:pPr>
    <w:rPr>
      <w:rFonts w:ascii="Palatino" w:hAnsi="Palatino"/>
      <w:b/>
      <w:sz w:val="24"/>
      <w:szCs w:val="24"/>
    </w:rPr>
  </w:style>
  <w:style w:type="paragraph" w:styleId="Nadpis2">
    <w:name w:val="heading 2"/>
    <w:basedOn w:val="Nadpis1"/>
    <w:next w:val="lnek"/>
    <w:link w:val="Nadpis2Char"/>
    <w:uiPriority w:val="9"/>
    <w:unhideWhenUsed/>
    <w:qFormat/>
    <w:rsid w:val="00504D2D"/>
    <w:pPr>
      <w:keepNext/>
      <w:keepLines/>
      <w:spacing w:before="40" w:after="0"/>
      <w:outlineLvl w:val="1"/>
    </w:pPr>
    <w:rPr>
      <w:rFonts w:eastAsiaTheme="majorEastAsia" w:cstheme="majorBidi"/>
      <w:b w:val="0"/>
      <w:i/>
      <w:szCs w:val="26"/>
    </w:rPr>
  </w:style>
  <w:style w:type="paragraph" w:styleId="Nadpis4">
    <w:name w:val="heading 4"/>
    <w:basedOn w:val="Normln"/>
    <w:link w:val="Nadpis4Char"/>
    <w:uiPriority w:val="9"/>
    <w:qFormat/>
    <w:rsid w:val="00791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91E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link w:val="NormlnwebChar"/>
    <w:uiPriority w:val="99"/>
    <w:unhideWhenUsed/>
    <w:rsid w:val="0079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Standardnpsmoodstavce"/>
    <w:rsid w:val="00F449F1"/>
  </w:style>
  <w:style w:type="paragraph" w:styleId="Odstavecseseznamem">
    <w:name w:val="List Paragraph"/>
    <w:basedOn w:val="Normln"/>
    <w:uiPriority w:val="34"/>
    <w:qFormat/>
    <w:rsid w:val="00EF2D0D"/>
    <w:pPr>
      <w:spacing w:after="200" w:line="276" w:lineRule="auto"/>
      <w:ind w:left="720"/>
      <w:contextualSpacing/>
      <w:outlineLvl w:val="0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02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561"/>
    <w:pPr>
      <w:spacing w:after="200"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2561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56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19C"/>
    <w:pPr>
      <w:spacing w:after="160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19C"/>
    <w:rPr>
      <w:rFonts w:ascii="Arial" w:hAnsi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F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15E"/>
  </w:style>
  <w:style w:type="paragraph" w:styleId="Zpat">
    <w:name w:val="footer"/>
    <w:basedOn w:val="Normln"/>
    <w:link w:val="ZpatChar"/>
    <w:uiPriority w:val="99"/>
    <w:unhideWhenUsed/>
    <w:rsid w:val="005F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15E"/>
  </w:style>
  <w:style w:type="character" w:customStyle="1" w:styleId="Nadpis1Char">
    <w:name w:val="Nadpis 1 Char"/>
    <w:basedOn w:val="Standardnpsmoodstavce"/>
    <w:link w:val="Nadpis1"/>
    <w:uiPriority w:val="9"/>
    <w:rsid w:val="00D77A59"/>
    <w:rPr>
      <w:rFonts w:ascii="Palatino" w:hAnsi="Palatino"/>
      <w:b/>
      <w:sz w:val="24"/>
      <w:szCs w:val="24"/>
    </w:rPr>
  </w:style>
  <w:style w:type="paragraph" w:styleId="Bezmezer">
    <w:name w:val="No Spacing"/>
    <w:basedOn w:val="Normln"/>
    <w:uiPriority w:val="1"/>
    <w:qFormat/>
    <w:rsid w:val="00D77A59"/>
    <w:pPr>
      <w:spacing w:after="0"/>
      <w:jc w:val="right"/>
    </w:pPr>
    <w:rPr>
      <w:rFonts w:ascii="Palatino" w:hAnsi="Palatino"/>
      <w:bCs/>
      <w:sz w:val="24"/>
      <w:szCs w:val="24"/>
    </w:rPr>
  </w:style>
  <w:style w:type="paragraph" w:customStyle="1" w:styleId="lnek">
    <w:name w:val="Článek"/>
    <w:basedOn w:val="Nadpis1"/>
    <w:next w:val="Nadpis1"/>
    <w:link w:val="lnekChar"/>
    <w:qFormat/>
    <w:rsid w:val="00BC3F68"/>
    <w:pPr>
      <w:spacing w:before="720" w:after="240" w:line="240" w:lineRule="auto"/>
    </w:pPr>
    <w:rPr>
      <w:rFonts w:cs="Calibri"/>
    </w:rPr>
  </w:style>
  <w:style w:type="paragraph" w:customStyle="1" w:styleId="Psmeno">
    <w:name w:val="Písmeno"/>
    <w:basedOn w:val="Normlnweb"/>
    <w:link w:val="PsmenoChar"/>
    <w:qFormat/>
    <w:rsid w:val="004E32C4"/>
    <w:pPr>
      <w:numPr>
        <w:numId w:val="11"/>
      </w:numPr>
      <w:spacing w:before="0" w:beforeAutospacing="0" w:after="120" w:afterAutospacing="0"/>
      <w:jc w:val="both"/>
    </w:pPr>
    <w:rPr>
      <w:rFonts w:ascii="Palatino" w:hAnsi="Palatino"/>
    </w:rPr>
  </w:style>
  <w:style w:type="character" w:customStyle="1" w:styleId="lnekChar">
    <w:name w:val="Článek Char"/>
    <w:basedOn w:val="Nadpis1Char"/>
    <w:link w:val="lnek"/>
    <w:rsid w:val="00BC3F68"/>
    <w:rPr>
      <w:rFonts w:ascii="Palatino" w:hAnsi="Palatino" w:cs="Calibri"/>
      <w:b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BC3F68"/>
    <w:rPr>
      <w:rFonts w:ascii="Times New Roman" w:eastAsia="Times New Roman" w:hAnsi="Times New Roman" w:cs="Times New Roman"/>
      <w:sz w:val="24"/>
      <w:szCs w:val="24"/>
    </w:rPr>
  </w:style>
  <w:style w:type="character" w:customStyle="1" w:styleId="PsmenoChar">
    <w:name w:val="Písmeno Char"/>
    <w:basedOn w:val="NormlnwebChar"/>
    <w:link w:val="Psmeno"/>
    <w:rsid w:val="004E32C4"/>
    <w:rPr>
      <w:rFonts w:ascii="Palatino" w:eastAsia="Times New Roman" w:hAnsi="Palatino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04D2D"/>
    <w:rPr>
      <w:rFonts w:ascii="Palatino" w:eastAsiaTheme="majorEastAsia" w:hAnsi="Palatino" w:cstheme="majorBidi"/>
      <w:i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D044-5B33-4A52-89C0-34BE6F9B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1945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lavicka</dc:creator>
  <cp:lastModifiedBy>doc. Ing. Milos Zelezny Ph.D.</cp:lastModifiedBy>
  <cp:revision>2</cp:revision>
  <cp:lastPrinted>2015-11-06T10:22:00Z</cp:lastPrinted>
  <dcterms:created xsi:type="dcterms:W3CDTF">2021-03-31T20:02:00Z</dcterms:created>
  <dcterms:modified xsi:type="dcterms:W3CDTF">2021-03-31T20:02:00Z</dcterms:modified>
</cp:coreProperties>
</file>